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ED894" w14:textId="02467CFE" w:rsidR="000937BC" w:rsidRPr="000937BC" w:rsidRDefault="000937BC" w:rsidP="000937BC">
      <w:pPr>
        <w:keepNext/>
        <w:widowControl w:val="0"/>
        <w:tabs>
          <w:tab w:val="num" w:pos="432"/>
          <w:tab w:val="left" w:pos="2870"/>
        </w:tabs>
        <w:suppressAutoHyphens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0937BC">
        <w:rPr>
          <w:rFonts w:ascii="Arial" w:eastAsia="Times New Roman" w:hAnsi="Arial" w:cs="Arial"/>
          <w:b/>
          <w:bCs/>
          <w:sz w:val="24"/>
          <w:szCs w:val="28"/>
          <w:lang w:eastAsia="ar-SA"/>
        </w:rPr>
        <w:t xml:space="preserve">KARTA KURSU </w:t>
      </w:r>
      <w:r w:rsidR="009105C6">
        <w:rPr>
          <w:rFonts w:ascii="Verdana" w:eastAsia="Times New Roman" w:hAnsi="Verdana" w:cs="Verdana"/>
          <w:sz w:val="20"/>
          <w:szCs w:val="20"/>
          <w:lang w:eastAsia="ar-SA"/>
        </w:rPr>
        <w:t>Malarstwo</w:t>
      </w:r>
      <w:r w:rsidRPr="000937BC">
        <w:rPr>
          <w:rFonts w:ascii="Verdana" w:eastAsia="Times New Roman" w:hAnsi="Verdana" w:cs="Verdana"/>
          <w:sz w:val="20"/>
          <w:szCs w:val="20"/>
          <w:lang w:eastAsia="ar-SA"/>
        </w:rPr>
        <w:t xml:space="preserve"> </w:t>
      </w:r>
      <w:r>
        <w:rPr>
          <w:rFonts w:ascii="Verdana" w:eastAsia="Times New Roman" w:hAnsi="Verdana" w:cs="Verdana"/>
          <w:sz w:val="20"/>
          <w:szCs w:val="20"/>
          <w:lang w:eastAsia="ar-SA"/>
        </w:rPr>
        <w:t xml:space="preserve">mgr I </w:t>
      </w:r>
      <w:proofErr w:type="spellStart"/>
      <w:r>
        <w:rPr>
          <w:rFonts w:ascii="Verdana" w:eastAsia="Times New Roman" w:hAnsi="Verdana" w:cs="Verdana"/>
          <w:sz w:val="20"/>
          <w:szCs w:val="20"/>
          <w:lang w:eastAsia="ar-SA"/>
        </w:rPr>
        <w:t>sem</w:t>
      </w:r>
      <w:proofErr w:type="spellEnd"/>
      <w:r>
        <w:rPr>
          <w:rFonts w:ascii="Verdana" w:eastAsia="Times New Roman" w:hAnsi="Verdana" w:cs="Verdana"/>
          <w:sz w:val="20"/>
          <w:szCs w:val="20"/>
          <w:lang w:eastAsia="ar-SA"/>
        </w:rPr>
        <w:t>.</w:t>
      </w:r>
      <w:r w:rsidRPr="000937BC">
        <w:rPr>
          <w:rFonts w:ascii="Verdana" w:eastAsia="Times New Roman" w:hAnsi="Verdana" w:cs="Verdana"/>
          <w:sz w:val="20"/>
          <w:szCs w:val="20"/>
          <w:lang w:eastAsia="ar-SA"/>
        </w:rPr>
        <w:t xml:space="preserve"> </w:t>
      </w:r>
    </w:p>
    <w:p w14:paraId="5947A85D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spacing w:after="0" w:line="240" w:lineRule="auto"/>
        <w:jc w:val="center"/>
        <w:rPr>
          <w:rFonts w:ascii="Arial" w:eastAsia="Times New Roman" w:hAnsi="Arial" w:cs="Arial"/>
          <w:szCs w:val="14"/>
          <w:lang w:eastAsia="ar-SA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0937BC" w:rsidRPr="000937BC" w14:paraId="5175A9D3" w14:textId="77777777" w:rsidTr="001C1C46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D12E8B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97610F7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Wybrane zagadnienia z historii sztuki</w:t>
            </w:r>
          </w:p>
        </w:tc>
      </w:tr>
      <w:tr w:rsidR="000937BC" w:rsidRPr="000937BC" w14:paraId="1F820551" w14:textId="77777777" w:rsidTr="001C1C46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A00D22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before="57" w:after="57" w:line="240" w:lineRule="auto"/>
              <w:jc w:val="center"/>
              <w:rPr>
                <w:rFonts w:ascii="Verdana" w:eastAsia="Times New Roman" w:hAnsi="Verdana" w:cs="Verdana"/>
                <w:i/>
                <w:iCs/>
                <w:color w:val="333366"/>
                <w:sz w:val="14"/>
                <w:szCs w:val="16"/>
                <w:lang w:val="en-US"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C8BEFF8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Selected issues of </w:t>
            </w:r>
            <w:r w:rsidRPr="000937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ar-SA"/>
              </w:rPr>
              <w:t>History of Art</w:t>
            </w:r>
            <w:r w:rsidRPr="000937BC">
              <w:rPr>
                <w:rFonts w:ascii="Verdana" w:eastAsia="Times New Roman" w:hAnsi="Verdana" w:cs="Verdana"/>
                <w:i/>
                <w:iCs/>
                <w:color w:val="333366"/>
                <w:sz w:val="14"/>
                <w:szCs w:val="16"/>
                <w:lang w:val="en-US" w:eastAsia="ar-SA"/>
              </w:rPr>
              <w:t xml:space="preserve"> </w:t>
            </w:r>
          </w:p>
        </w:tc>
      </w:tr>
    </w:tbl>
    <w:p w14:paraId="5A12B098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281"/>
      </w:tblGrid>
      <w:tr w:rsidR="000937BC" w:rsidRPr="000937BC" w14:paraId="08475B03" w14:textId="77777777" w:rsidTr="001C1C46">
        <w:trPr>
          <w:trHeight w:val="40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0D8B9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Kod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B0E79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napToGrid w:val="0"/>
              <w:spacing w:before="57" w:after="57" w:line="240" w:lineRule="auto"/>
              <w:ind w:left="45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1B052A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100" w:lineRule="atLeast"/>
              <w:ind w:left="45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Punktacja ECTS*</w:t>
            </w:r>
          </w:p>
        </w:tc>
        <w:tc>
          <w:tcPr>
            <w:tcW w:w="128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45EEA17" w14:textId="77777777" w:rsidR="000937BC" w:rsidRPr="000937BC" w:rsidRDefault="00EA6B27" w:rsidP="00EA6B27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1</w:t>
            </w:r>
          </w:p>
        </w:tc>
      </w:tr>
    </w:tbl>
    <w:p w14:paraId="347B2FB9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6"/>
      </w:tblGrid>
      <w:tr w:rsidR="000937BC" w:rsidRPr="000937BC" w14:paraId="56ED78AB" w14:textId="77777777" w:rsidTr="001C1C46">
        <w:trPr>
          <w:cantSplit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4E2976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before="57" w:after="57" w:line="240" w:lineRule="auto"/>
              <w:ind w:right="2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Koordynator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3D86540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FB11FB2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Zespół dydaktyczny</w:t>
            </w:r>
          </w:p>
          <w:p w14:paraId="1919A22B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Dr Bernadeta Stano</w:t>
            </w:r>
          </w:p>
          <w:p w14:paraId="076F0F6F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</w:t>
            </w:r>
          </w:p>
          <w:p w14:paraId="4AAFD78F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14:paraId="6F3B0B4A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472D078D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258774D5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>Opis kursu (cele kształcenia)</w:t>
      </w:r>
    </w:p>
    <w:p w14:paraId="5899C33A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0937BC" w:rsidRPr="000937BC" w14:paraId="4546B556" w14:textId="77777777" w:rsidTr="001C1C46">
        <w:trPr>
          <w:trHeight w:val="1365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DE37C96" w14:textId="77777777" w:rsidR="000937BC" w:rsidRDefault="000937BC" w:rsidP="000937BC">
            <w:pPr>
              <w:tabs>
                <w:tab w:val="left" w:pos="28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Kurs Wybrane zagadnienia historii sztuki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służy pogłębieniu wiedzy o kierunkach i stylach artystycznych, ich chronologii i wzajemnych powiązaniach. Szczegółowo analizowane są zagadnienia związane z dziełami prezentowanymi na wykładach, które przynależą do konkretnych kolekcji światowego dziedzictwa. Kurs ma na celu pokazanie genezy współczesnych działań artystycznych oraz ich uwarunkowań społecznych.   </w:t>
            </w:r>
          </w:p>
          <w:p w14:paraId="3B2F4B47" w14:textId="77777777" w:rsidR="0050277B" w:rsidRPr="00E26FB4" w:rsidRDefault="0050277B" w:rsidP="000937BC">
            <w:pPr>
              <w:tabs>
                <w:tab w:val="left" w:pos="287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67B2E5" w14:textId="70E45788" w:rsidR="0050277B" w:rsidRPr="0050277B" w:rsidRDefault="0050277B" w:rsidP="000937BC">
            <w:pPr>
              <w:tabs>
                <w:tab w:val="left" w:pos="2870"/>
              </w:tabs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 w:rsidRPr="00E26FB4">
              <w:rPr>
                <w:rFonts w:ascii="Times New Roman" w:hAnsi="Times New Roman" w:cs="Times New Roman"/>
                <w:sz w:val="20"/>
                <w:szCs w:val="20"/>
              </w:rPr>
              <w:t>* kurs prowadzony jest w języku polskim, 100 % online</w:t>
            </w:r>
            <w:r w:rsidR="00E26FB4" w:rsidRPr="00E26FB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E26FB4" w:rsidRPr="00E26FB4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egzamin stacjonarnie</w:t>
            </w:r>
          </w:p>
        </w:tc>
      </w:tr>
    </w:tbl>
    <w:p w14:paraId="44A77C48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6857C067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097D1EFD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>Warunki wstępne</w:t>
      </w:r>
    </w:p>
    <w:p w14:paraId="201A9525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0937BC" w:rsidRPr="000937BC" w14:paraId="055A3C7D" w14:textId="77777777" w:rsidTr="001C1C46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6D87FF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AB2D4B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2996649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Znajomość poszczególnych epok historii sztuki powszechnej</w:t>
            </w:r>
          </w:p>
          <w:p w14:paraId="099DC9F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937BC" w:rsidRPr="000937BC" w14:paraId="06137090" w14:textId="77777777" w:rsidTr="001C1C46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1CF318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Verdana"/>
                <w:sz w:val="14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4AB984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rozpoznawanie stylów historycznych, identyfikowanie najwybitniejszych dzieł i artystów różnych epok, znajomość najważniejszych instytucji gromadzących dzieła, badających je i prezentujących publiczności </w:t>
            </w:r>
          </w:p>
          <w:p w14:paraId="35FEABD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937BC" w:rsidRPr="000937BC" w14:paraId="115AE28C" w14:textId="77777777" w:rsidTr="001C1C46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2D1F7C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C1BD20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Kurs: Historia i teoria sztuki na studiach licencjackich</w:t>
            </w:r>
          </w:p>
          <w:p w14:paraId="12563C7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66B1E09C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4"/>
          <w:lang w:eastAsia="ar-SA"/>
        </w:rPr>
      </w:pPr>
    </w:p>
    <w:p w14:paraId="5102B303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4"/>
          <w:lang w:eastAsia="ar-SA"/>
        </w:rPr>
      </w:pPr>
    </w:p>
    <w:p w14:paraId="6F9A5AF8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4"/>
          <w:lang w:eastAsia="ar-SA"/>
        </w:rPr>
      </w:pPr>
    </w:p>
    <w:p w14:paraId="0FA0D6FB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 xml:space="preserve">Efekty kształcenia </w:t>
      </w:r>
    </w:p>
    <w:p w14:paraId="28640A77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4"/>
        <w:gridCol w:w="5079"/>
        <w:gridCol w:w="2311"/>
      </w:tblGrid>
      <w:tr w:rsidR="000937BC" w:rsidRPr="000937BC" w14:paraId="6A5B2901" w14:textId="77777777" w:rsidTr="001C1C46">
        <w:trPr>
          <w:cantSplit/>
          <w:trHeight w:val="930"/>
        </w:trPr>
        <w:tc>
          <w:tcPr>
            <w:tcW w:w="190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0F2425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Wiedza</w:t>
            </w:r>
          </w:p>
        </w:tc>
        <w:tc>
          <w:tcPr>
            <w:tcW w:w="5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8E6AAB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Efekt kształcenia dla kursu</w:t>
            </w:r>
          </w:p>
        </w:tc>
        <w:tc>
          <w:tcPr>
            <w:tcW w:w="23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42F018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Odniesienie do efektów kierunkowych</w:t>
            </w:r>
          </w:p>
        </w:tc>
      </w:tr>
      <w:tr w:rsidR="000937BC" w:rsidRPr="000937BC" w14:paraId="494C7DE8" w14:textId="77777777" w:rsidTr="001C1C46">
        <w:trPr>
          <w:cantSplit/>
          <w:trHeight w:val="1838"/>
        </w:trPr>
        <w:tc>
          <w:tcPr>
            <w:tcW w:w="190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64100B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6C4BE1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W01 – Potrafi wskazać jakim przemianom podlega współczesne muzealnictwo </w:t>
            </w:r>
          </w:p>
          <w:p w14:paraId="04BDB49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W02 – Orientuje się w lokalizacji i specyfice wybranych muzeów i kolekcji sztuki dawnej i współczesnej  </w:t>
            </w:r>
          </w:p>
          <w:p w14:paraId="7CC5500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W03 – Zna wybrane dzieła z kolekcji polskich i zagranicznych należące do ogólnoświatowego dziedzictwa kultury</w:t>
            </w:r>
          </w:p>
          <w:p w14:paraId="389C1A9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W04 - Identyfikuje najważniejsze muzea Krakowa i formy ich działalności.</w:t>
            </w:r>
          </w:p>
          <w:p w14:paraId="57B440F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W05 - Zna sylwetki omawianych artystów. </w:t>
            </w:r>
          </w:p>
          <w:p w14:paraId="392CE2C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W06 - Potrafi trafnie określić konwencje przedstawieniowe i stylistyczne danego dzieła (klasycyzm, realizm, naturalizm, abstrakcja).</w:t>
            </w:r>
          </w:p>
          <w:p w14:paraId="0A03C13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D18DA5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3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D7CF04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K_W05 </w:t>
            </w:r>
          </w:p>
          <w:p w14:paraId="4D1AC83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1780639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K_W05</w:t>
            </w:r>
          </w:p>
          <w:p w14:paraId="337A524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76B267B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K_W05; K_W02</w:t>
            </w:r>
          </w:p>
          <w:p w14:paraId="3542E5F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627C73E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5B77D3A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K_W05</w:t>
            </w:r>
          </w:p>
          <w:p w14:paraId="1EFF092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390FF1F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K_W02</w:t>
            </w:r>
          </w:p>
          <w:p w14:paraId="33C1884A" w14:textId="6F354C40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K_W0</w:t>
            </w:r>
            <w:r w:rsidR="004817D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 K_W03</w:t>
            </w:r>
          </w:p>
          <w:p w14:paraId="22963B4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786CD5B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24F3C1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34C15F8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797A8CB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6D75550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16871150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6AFF058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6A44858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0937BC" w:rsidRPr="000937BC" w14:paraId="5EECFF47" w14:textId="77777777" w:rsidTr="001C1C46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77832C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41023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DFDDBF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Odniesienie do efektów kierunkowych</w:t>
            </w:r>
          </w:p>
        </w:tc>
      </w:tr>
      <w:tr w:rsidR="000937BC" w:rsidRPr="000937BC" w14:paraId="47CF7B86" w14:textId="77777777" w:rsidTr="001C1C46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50A317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3197B6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U01 – potrafi operować takimi pojęciami jak: eksponat, kolekcja, kolekcjoner, kurator, odbiorca </w:t>
            </w:r>
          </w:p>
          <w:p w14:paraId="73A0D77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U02 – Posiada umiejętność wystąpień ustnych i potrafi wskazać źródła, z których korzystał przy przygotowaniu powyższej prezentacji </w:t>
            </w:r>
          </w:p>
          <w:p w14:paraId="7C76EC6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U03 - Posiada zasób słownictwa pozwalający opisać formę  wybranego dzieła sztuki w tym architektury /m. in. jego kompozycję, kolorystykę/ i potrafi analizować dzieło pod wzglądem podstawowych treści, ikonografii, genezy stylistycznej w kontekście konkretnej kolekcji lub ekspozycji muzealnej.</w:t>
            </w:r>
          </w:p>
          <w:p w14:paraId="79576B0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U04 – potrafi dotrzeć do wskazanych artykułów i publikacji w języku angielskim oraz zapoznać się z ich treścią   </w:t>
            </w:r>
          </w:p>
          <w:p w14:paraId="29B2D0E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C0404A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K_U04; K_U06 </w:t>
            </w:r>
          </w:p>
          <w:p w14:paraId="51336E5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3D1D8448" w14:textId="77777777" w:rsidR="00C72547" w:rsidRPr="000937BC" w:rsidRDefault="00F7571F" w:rsidP="00C72547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K_U04</w:t>
            </w:r>
            <w:r w:rsidR="00C7254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  <w:r w:rsidR="00C72547"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K_U06 </w:t>
            </w:r>
          </w:p>
          <w:p w14:paraId="3068953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3731881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23ED92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01CD41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K_U04; K_U05; K_U06</w:t>
            </w:r>
          </w:p>
          <w:p w14:paraId="2D00DE3B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155A5B8C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4676C2BB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5519549A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K_U05</w:t>
            </w:r>
          </w:p>
        </w:tc>
      </w:tr>
    </w:tbl>
    <w:p w14:paraId="7DC2ACE0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06F0E7A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F8B36F6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AC850A4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2"/>
        <w:gridCol w:w="5000"/>
        <w:gridCol w:w="2352"/>
      </w:tblGrid>
      <w:tr w:rsidR="000937BC" w:rsidRPr="000937BC" w14:paraId="2CF6E076" w14:textId="77777777" w:rsidTr="001C1C46">
        <w:trPr>
          <w:cantSplit/>
          <w:trHeight w:val="800"/>
        </w:trPr>
        <w:tc>
          <w:tcPr>
            <w:tcW w:w="1942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1CA4BD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Kompetencje społeczne</w:t>
            </w:r>
          </w:p>
        </w:tc>
        <w:tc>
          <w:tcPr>
            <w:tcW w:w="50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8CB592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Efekt kształcenia dla kursu</w:t>
            </w:r>
          </w:p>
        </w:tc>
        <w:tc>
          <w:tcPr>
            <w:tcW w:w="23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C28314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Odniesienie do efektów kierunkowych</w:t>
            </w:r>
          </w:p>
        </w:tc>
      </w:tr>
      <w:tr w:rsidR="000937BC" w:rsidRPr="000937BC" w14:paraId="4CFAEA46" w14:textId="77777777" w:rsidTr="001C1C46">
        <w:trPr>
          <w:cantSplit/>
          <w:trHeight w:val="1984"/>
        </w:trPr>
        <w:tc>
          <w:tcPr>
            <w:tcW w:w="1942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60DD1E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0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B3B60B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K01 – Rozumie potrzebę ciągłego poszerzania wiadomość z zakresu historii sztuki ze względu na postęp badań naukowych nad poszczególnymi epokami </w:t>
            </w:r>
          </w:p>
          <w:p w14:paraId="1FFB253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K02 – Gromadzi informacje i potrafi je interpretować zarówno ze źródeł naukowych jak i massmediów  </w:t>
            </w:r>
          </w:p>
          <w:p w14:paraId="00CFF18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Rozumie potrzebę interesowania się innymi obszarami sztuki /np. muzyki, teatru, filmu/ </w:t>
            </w:r>
          </w:p>
          <w:p w14:paraId="44705D4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K03 – Potrafi ocenić wartość materialną i niematerialną wybranych dzieł sztuki</w:t>
            </w:r>
          </w:p>
          <w:p w14:paraId="25B7DD0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K04 – Potrafi ocenić własny wkład pracy i efekty swojej prezentacji  </w:t>
            </w:r>
          </w:p>
          <w:p w14:paraId="19A6AE6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14:paraId="2A7E92D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3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4D43CF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K_K05 </w:t>
            </w:r>
          </w:p>
          <w:p w14:paraId="6D348B8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</w:p>
          <w:p w14:paraId="13DA91A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K_K06</w:t>
            </w:r>
          </w:p>
          <w:p w14:paraId="431300E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B163EB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2F71A19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K_K02</w:t>
            </w:r>
          </w:p>
          <w:p w14:paraId="35500767" w14:textId="77777777" w:rsidR="000937BC" w:rsidRPr="000937BC" w:rsidRDefault="00C72547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K_K02; K_K03</w:t>
            </w:r>
          </w:p>
          <w:p w14:paraId="5A38B81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14:paraId="50FA67CE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316D24A6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4323D3D7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5082A949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0937BC" w:rsidRPr="000937BC" w14:paraId="3E13F9BC" w14:textId="77777777" w:rsidTr="001C1C46"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3FA5289E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ind w:left="45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Organizacja</w:t>
            </w:r>
          </w:p>
        </w:tc>
      </w:tr>
      <w:tr w:rsidR="000937BC" w:rsidRPr="000937BC" w14:paraId="3EEFDA54" w14:textId="77777777" w:rsidTr="001C1C46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F606DF3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66D626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Wykład</w:t>
            </w:r>
          </w:p>
          <w:p w14:paraId="71324598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0A4D799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Ćwiczenia w grupach</w:t>
            </w:r>
          </w:p>
        </w:tc>
      </w:tr>
      <w:tr w:rsidR="000937BC" w:rsidRPr="000937BC" w14:paraId="1719E5DA" w14:textId="77777777" w:rsidTr="001C1C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297A8E0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36637A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49331D0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DEAC104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1FBA919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E92D41C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E02091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E4E582E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E99C011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B6A209E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1724270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6B920A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4CE4AD2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</w:t>
            </w:r>
          </w:p>
        </w:tc>
        <w:tc>
          <w:tcPr>
            <w:tcW w:w="2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919352E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937BC" w:rsidRPr="000937BC" w14:paraId="4BF126BB" w14:textId="77777777" w:rsidTr="001C1C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793A241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5C46B15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26</w:t>
            </w: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4CEBCE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0FF1C40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5EB71A1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473180A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E6E01D1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D485BA9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937BC" w:rsidRPr="000937BC" w14:paraId="60FFA1D6" w14:textId="77777777" w:rsidTr="001C1C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D67A095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B886D5E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BD85EBB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B6EC87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29C9A2F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CD3DE2F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6FF7423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1172BFF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14:paraId="49F08487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2B191D90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7D8FF413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4"/>
          <w:lang w:eastAsia="ar-SA"/>
        </w:rPr>
        <w:t>Opis metod prowadzenia zajęć</w:t>
      </w:r>
    </w:p>
    <w:p w14:paraId="16938A25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3"/>
      </w:tblGrid>
      <w:tr w:rsidR="000937BC" w:rsidRPr="000937BC" w14:paraId="45028EEB" w14:textId="77777777" w:rsidTr="001C1C46">
        <w:trPr>
          <w:trHeight w:val="941"/>
        </w:trPr>
        <w:tc>
          <w:tcPr>
            <w:tcW w:w="90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527700E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Zajęcia prowadzone są w formie wykładu zdalnego z prezentacjami slajdów. Wykład kończą pytania studentów dotyczące treści prezentowanych na wykładzie. </w:t>
            </w:r>
          </w:p>
        </w:tc>
      </w:tr>
    </w:tbl>
    <w:p w14:paraId="0E31B24E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23920127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3342EC17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>Formy sprawdzania efektów kształcenia</w:t>
      </w:r>
    </w:p>
    <w:p w14:paraId="29680DAA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92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26"/>
        <w:gridCol w:w="644"/>
        <w:gridCol w:w="644"/>
        <w:gridCol w:w="643"/>
        <w:gridCol w:w="643"/>
        <w:gridCol w:w="643"/>
        <w:gridCol w:w="643"/>
        <w:gridCol w:w="643"/>
        <w:gridCol w:w="643"/>
        <w:gridCol w:w="552"/>
        <w:gridCol w:w="735"/>
        <w:gridCol w:w="643"/>
        <w:gridCol w:w="643"/>
        <w:gridCol w:w="653"/>
      </w:tblGrid>
      <w:tr w:rsidR="000937BC" w:rsidRPr="000937BC" w14:paraId="445DFF01" w14:textId="77777777" w:rsidTr="001C1C46">
        <w:trPr>
          <w:cantSplit/>
          <w:trHeight w:val="1616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7E10E6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FF2182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 – learning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595536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Gry dydaktyczne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CAC877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Ćwiczenia w szkole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1D5577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Zajęcia terenowe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089407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Praca laboratoryjna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C7B76C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Projekt indywidualny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788241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Projekt grupowy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CDCFC2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Udział w dyskusji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4C2BC7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Referat</w:t>
            </w: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DC5CA1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Praca pisemna (esej)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7E6EDE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Egzamin ustny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140D7E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Egzamin pisemny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FA7D33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Inne</w:t>
            </w:r>
          </w:p>
        </w:tc>
      </w:tr>
      <w:tr w:rsidR="000937BC" w:rsidRPr="000937BC" w14:paraId="6F6D451D" w14:textId="77777777" w:rsidTr="001C1C46">
        <w:trPr>
          <w:cantSplit/>
          <w:trHeight w:val="244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0C9B0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W01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A481A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0EFE9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4AE58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53C4E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B6BF5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D7677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A9FC0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37702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D6D54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BFC88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7B9E9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7F89E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7DB342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54D83750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E0159A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W02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D8452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E12CC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7F98B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11CCA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E5741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A38A7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04F27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DD5BDC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DD73B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AE500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41479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64D31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502BB4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239F6ECD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5CED6B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W03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0F545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225F3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ACDA2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3A54C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D30FC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1091E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B9C0F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2C246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7DACD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5C354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75C79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7660D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16DFD6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69E9960B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66A773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W04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6CD43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16549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B8F6E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E5F7E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63506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1034D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C8099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2434C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09911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10985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B1322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DDAF0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39157F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0BF1BE25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12E1DF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W05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40F4E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014AF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A6C7C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4A8DB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2B3AF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82B46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4FD1F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370F4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51FE1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8EB13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328A6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F3E34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F625F6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016EA6F4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41843D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W06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F07ED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3F5DE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02C95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F3586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92ADE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25310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D6E4C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12D33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3D148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4895E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AC384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F7E8D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DAB587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4F8D9F62" w14:textId="77777777" w:rsidTr="001C1C46">
        <w:trPr>
          <w:cantSplit/>
          <w:trHeight w:val="244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D07959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U01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01949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AF7EE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A42BC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302C3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1BFE9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028F7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46B34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59807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A239D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92849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F55C4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E1542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9662B0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1DA9E09D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728456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U02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FB28E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5C1CD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CC8EC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8D196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14E42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81948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2C735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507D3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E130F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20B9E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8930B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1E5C6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3CBD4A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504C6083" w14:textId="77777777" w:rsidTr="001C1C46">
        <w:trPr>
          <w:cantSplit/>
          <w:trHeight w:val="244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91AA7A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K01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9D6EA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A9F79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8C6BA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0A623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66F0E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34EA1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047CB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308F6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FB55D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18DBA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AF07C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CB52E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0379B4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1A16C644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D1F4F2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K02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2BF1D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E9B62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FE937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6D3CF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C9853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073CA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AED80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A2DDC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224B6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B42FF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A03C3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32F9F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7AD9AC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04177FFC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C0E49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K03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0F209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614A1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64586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9F5D0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C09C9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4394B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ADC84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E8959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C0C21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E2B13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B5620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7F42E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236318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5292A76A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959BE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K04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8A869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5B40D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D3C2C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E47FD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087D3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B8B6B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458CF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3E232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D7117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C6F17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29D17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54E83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A5E669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</w:tbl>
    <w:p w14:paraId="5F2D7150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6D60E1CD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38C36A36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0937BC" w:rsidRPr="000937BC" w14:paraId="53651BBA" w14:textId="77777777" w:rsidTr="001C1C46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BCE7375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7A30212C" w14:textId="77777777" w:rsidR="009C19DB" w:rsidRPr="009C19DB" w:rsidRDefault="000937BC" w:rsidP="009C19DB">
            <w:pPr>
              <w:tabs>
                <w:tab w:val="left" w:pos="2870"/>
              </w:tabs>
              <w:spacing w:before="57" w:after="57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  <w:r w:rsidR="009C19DB" w:rsidRPr="009C19D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Forma egzaminu końcowego:</w:t>
            </w:r>
          </w:p>
          <w:p w14:paraId="237594BD" w14:textId="77777777" w:rsidR="009C19DB" w:rsidRPr="009C19DB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Egzamin testowy (ok. 30 pytań).</w:t>
            </w:r>
            <w:r w:rsidRPr="009C19D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 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Możliwość korekty oceny podczas indywidualnej rozmowy połączonej z pytaniami dot. problematyki prezentowanej i dyskutowanej na zajęciach.  Istnieje też możliwość nieprzystąpienia do testu i </w:t>
            </w:r>
            <w:r w:rsidRPr="009C19DB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>zdawania egzaminu tylko ustnie.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</w:p>
          <w:p w14:paraId="70D7E4F5" w14:textId="77777777" w:rsidR="009C19DB" w:rsidRPr="009C19DB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Zagadnienia do egzaminu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: </w:t>
            </w:r>
          </w:p>
          <w:p w14:paraId="25778417" w14:textId="77777777" w:rsidR="009C19DB" w:rsidRPr="009C19DB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- Wykłady (prezentacje będą zamieszczane na bieżąco na dysku) – szczegółowa wiedza o obiektach i wystawach wskazanych przez prowadzącego, wiedza o architekturze muzeum (styl, projektanci, przemiany w XXI wieku). Teksty dotyczące przemian w obrębie współczesnego muzeum (patrz: 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literatura podstawowa).  </w:t>
            </w:r>
          </w:p>
          <w:p w14:paraId="75132E35" w14:textId="77777777" w:rsidR="009C19DB" w:rsidRPr="009C19DB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Prezentacja na temat własny, ale zgodny z problematyka cyklu wykładów może stanowić podstawę do zwolnienia z egzaminu i uzyskania oceny.   </w:t>
            </w:r>
          </w:p>
          <w:p w14:paraId="7BE0AEDF" w14:textId="77777777" w:rsidR="009C19DB" w:rsidRPr="009C19DB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(warunki: skuteczna walka z tremą, nie czytamy tekstu, pokazujemy tylko to co widzieliśmy i zdobyliśmy na ten temat rzetelną wiedzę, podajemy temat prezentacji do końca października)</w:t>
            </w:r>
          </w:p>
          <w:p w14:paraId="75A19885" w14:textId="77777777" w:rsidR="000937BC" w:rsidRPr="000937BC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Przepisanie oceny z innego kierunku studiów jest możliwe, kiedy student posiada minimum licencjat na kierunku: </w:t>
            </w:r>
            <w:r w:rsidRPr="009C19DB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>historia sztuki lub kulturoznawstwo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  <w:r w:rsidRPr="009C19DB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>i ma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udokumentowany egzamin z historii sztuki w wymiarze 30 godzin.   </w:t>
            </w:r>
          </w:p>
        </w:tc>
      </w:tr>
    </w:tbl>
    <w:p w14:paraId="68E5A0AF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4C524BEA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9783" w:type="dxa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842"/>
      </w:tblGrid>
      <w:tr w:rsidR="000937BC" w:rsidRPr="000937BC" w14:paraId="3BCEFF95" w14:textId="77777777" w:rsidTr="001C1C46">
        <w:trPr>
          <w:trHeight w:val="3903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C3730E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57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Uwagi</w:t>
            </w:r>
          </w:p>
        </w:tc>
        <w:tc>
          <w:tcPr>
            <w:tcW w:w="784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C5B6F59" w14:textId="77777777" w:rsidR="009C19DB" w:rsidRPr="009C19DB" w:rsidRDefault="009C19DB" w:rsidP="009C19DB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right="-8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Student ma możliwość kontaktu z prowadzącym zajęcia przez e-mail:</w:t>
            </w:r>
          </w:p>
          <w:p w14:paraId="1ACB7EFA" w14:textId="77777777" w:rsidR="009C19DB" w:rsidRPr="009C19DB" w:rsidRDefault="009C19DB" w:rsidP="009C19DB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right="-8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bernadeta.stano@up.krakow.pl</w:t>
            </w:r>
          </w:p>
          <w:p w14:paraId="0BD307E7" w14:textId="77777777" w:rsidR="009C19DB" w:rsidRPr="00E26FB4" w:rsidRDefault="009C19DB" w:rsidP="009C19DB">
            <w:pPr>
              <w:widowControl w:val="0"/>
              <w:tabs>
                <w:tab w:val="left" w:pos="720"/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 związku z ograniczeniami dotyczącymi liczebności grup (rów</w:t>
            </w:r>
            <w:r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fldChar w:fldCharType="begin"/>
            </w:r>
            <w:r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instrText xml:space="preserve"> LISTNUM </w:instrText>
            </w:r>
            <w:r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fldChar w:fldCharType="end"/>
            </w:r>
            <w:r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nież w muzeach) student jest </w:t>
            </w:r>
            <w:r w:rsidRPr="00E26FB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zobowiązany</w:t>
            </w:r>
            <w:r w:rsidRPr="00E26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E26FB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do samodzielnego obejrzenia</w:t>
            </w:r>
            <w:r w:rsidRPr="00E26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w Krakowie:</w:t>
            </w:r>
            <w:r w:rsidRPr="00E26FB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 w14:paraId="42A1230B" w14:textId="77777777" w:rsidR="00E26FB4" w:rsidRPr="00E26FB4" w:rsidRDefault="00E26FB4" w:rsidP="00E26FB4">
            <w:pPr>
              <w:tabs>
                <w:tab w:val="left" w:pos="720"/>
                <w:tab w:val="left" w:pos="287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26FB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Muzeum Czartoryskich w Krakowie – znajomość historii i najważniejszych obiektów</w:t>
            </w:r>
          </w:p>
          <w:p w14:paraId="3ACA3915" w14:textId="77777777" w:rsidR="00E26FB4" w:rsidRPr="00E26FB4" w:rsidRDefault="00E26FB4" w:rsidP="00E26FB4">
            <w:pPr>
              <w:tabs>
                <w:tab w:val="left" w:pos="720"/>
                <w:tab w:val="left" w:pos="287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E26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MuFo</w:t>
            </w:r>
            <w:proofErr w:type="spellEnd"/>
            <w:r w:rsidRPr="00E26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– Muzeum Fotografii w Krakowie – Rakowicka: Edward </w:t>
            </w:r>
            <w:proofErr w:type="spellStart"/>
            <w:r w:rsidRPr="00E26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Steichen</w:t>
            </w:r>
            <w:proofErr w:type="spellEnd"/>
            <w:r w:rsidRPr="00E26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(od 14 10 – 28 01) </w:t>
            </w:r>
          </w:p>
          <w:p w14:paraId="2E95C486" w14:textId="2CBF471E" w:rsidR="00E26FB4" w:rsidRPr="00E26FB4" w:rsidRDefault="00E26FB4" w:rsidP="00E26FB4">
            <w:pPr>
              <w:tabs>
                <w:tab w:val="left" w:pos="720"/>
                <w:tab w:val="left" w:pos="287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26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Muzeum Narodowe oddział Czapskich Adam Marczyński. Liryzm i forma (29.09 – 31.12)  </w:t>
            </w:r>
          </w:p>
          <w:p w14:paraId="10AEB053" w14:textId="77777777" w:rsidR="009C19DB" w:rsidRPr="00BC1E7E" w:rsidRDefault="009C19DB" w:rsidP="009C19DB">
            <w:pPr>
              <w:widowControl w:val="0"/>
              <w:shd w:val="clear" w:color="auto" w:fill="FFFFFF"/>
              <w:tabs>
                <w:tab w:val="left" w:pos="2870"/>
              </w:tabs>
              <w:suppressAutoHyphens/>
              <w:autoSpaceDE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BC1E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Student ma obowiązek obejrzenia filmów, których linki znajdują się w prezentacjach</w:t>
            </w:r>
          </w:p>
          <w:p w14:paraId="18AF1E6C" w14:textId="77777777" w:rsidR="009C19DB" w:rsidRPr="009C19DB" w:rsidRDefault="009C19DB" w:rsidP="009C19DB">
            <w:pPr>
              <w:widowControl w:val="0"/>
              <w:shd w:val="clear" w:color="auto" w:fill="FFFFFF"/>
              <w:tabs>
                <w:tab w:val="left" w:pos="2870"/>
              </w:tabs>
              <w:suppressAutoHyphens/>
              <w:autoSpaceDE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we własnym zakresie. </w:t>
            </w:r>
          </w:p>
          <w:p w14:paraId="112EC68A" w14:textId="77777777" w:rsidR="009C19DB" w:rsidRPr="009C19DB" w:rsidRDefault="009C19DB" w:rsidP="009C19DB">
            <w:pPr>
              <w:widowControl w:val="0"/>
              <w:shd w:val="clear" w:color="auto" w:fill="FFFFFF"/>
              <w:tabs>
                <w:tab w:val="left" w:pos="2870"/>
              </w:tabs>
              <w:suppressAutoHyphens/>
              <w:autoSpaceDE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A83638A" w14:textId="77777777" w:rsidR="009C19DB" w:rsidRPr="009C19DB" w:rsidRDefault="009C19DB" w:rsidP="009C19DB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right="-82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 nieobecności w semestrze bez usprawiedliwienia są dopuszczalne</w:t>
            </w:r>
          </w:p>
          <w:p w14:paraId="2D8E82F2" w14:textId="77777777" w:rsidR="009C19DB" w:rsidRPr="009C19DB" w:rsidRDefault="009C19DB" w:rsidP="009C19DB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right="-828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Ponadto podstawą do zwolnienia z obecności jest oficjalne przyznanie trybu ITS. Obowiązuje egzamin pod normalnymi warunkami </w:t>
            </w:r>
          </w:p>
          <w:p w14:paraId="4F424146" w14:textId="77777777" w:rsidR="000937BC" w:rsidRPr="000937BC" w:rsidRDefault="000937BC" w:rsidP="009C19DB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right="-82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14:paraId="0F2FD937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39ACBD8A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32F03791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lang w:eastAsia="ar-SA"/>
        </w:rPr>
        <w:t>Treści merytoryczne (wykaz tematów)</w:t>
      </w:r>
    </w:p>
    <w:p w14:paraId="449086C0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0937BC" w:rsidRPr="000937BC" w14:paraId="57A7B277" w14:textId="77777777" w:rsidTr="001C1C46">
        <w:trPr>
          <w:trHeight w:val="1136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78E3BC1" w14:textId="1B793C73" w:rsid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ind w:left="100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Jak wskrzesić trupa?</w:t>
            </w: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Stare muzea i kolekcje sztuki awangardowej w nowej odsłonie. </w:t>
            </w:r>
          </w:p>
          <w:p w14:paraId="413D2EC3" w14:textId="77777777" w:rsidR="00BC1E7E" w:rsidRDefault="00BC1E7E" w:rsidP="00BC1E7E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C1E7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Od Domu Gotyckiego i Świątyni Sybilli do Muzeum Czartoryskich</w:t>
            </w:r>
          </w:p>
          <w:p w14:paraId="1510B8EF" w14:textId="5D7825BB" w:rsidR="00BC1E7E" w:rsidRPr="00BC1E7E" w:rsidRDefault="00BC1E7E" w:rsidP="00BC1E7E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00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(literatura podana w prezentacji) </w:t>
            </w:r>
            <w:r w:rsidRPr="00BC1E7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  <w:p w14:paraId="26974A4F" w14:textId="77777777" w:rsidR="000937BC" w:rsidRPr="000937BC" w:rsidRDefault="000937BC" w:rsidP="000937BC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Przemiany w muzeum XXI wieku. (Gdańsk, Wrocław, Berlin)</w:t>
            </w:r>
          </w:p>
          <w:p w14:paraId="150A8175" w14:textId="77777777" w:rsidR="000937BC" w:rsidRPr="00BC1E7E" w:rsidRDefault="000937BC" w:rsidP="000937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B050"/>
                <w:sz w:val="20"/>
                <w:szCs w:val="20"/>
                <w:lang w:eastAsia="pl-PL"/>
              </w:rPr>
            </w:pPr>
            <w:r w:rsidRPr="00BC1E7E">
              <w:rPr>
                <w:rFonts w:ascii="Times New Roman" w:eastAsia="Calibri" w:hAnsi="Times New Roman" w:cs="Times New Roman"/>
                <w:iCs/>
                <w:color w:val="00B050"/>
                <w:sz w:val="20"/>
                <w:szCs w:val="20"/>
                <w:lang w:eastAsia="pl-PL"/>
              </w:rPr>
              <w:t>Irma Kozina</w:t>
            </w:r>
            <w:r w:rsidRPr="00BC1E7E">
              <w:rPr>
                <w:rFonts w:ascii="Times New Roman" w:eastAsia="Calibri" w:hAnsi="Times New Roman" w:cs="Times New Roman"/>
                <w:i/>
                <w:iCs/>
                <w:color w:val="00B050"/>
                <w:sz w:val="20"/>
                <w:szCs w:val="20"/>
                <w:lang w:eastAsia="pl-PL"/>
              </w:rPr>
              <w:t xml:space="preserve">, Dialog tradycji i awangardy: ontogeneza współczesnego </w:t>
            </w:r>
            <w:r w:rsidRPr="00BC1E7E">
              <w:rPr>
                <w:rFonts w:ascii="Times New Roman" w:eastAsia="Calibri" w:hAnsi="Times New Roman" w:cs="Times New Roman"/>
                <w:iCs/>
                <w:color w:val="00B050"/>
                <w:sz w:val="20"/>
                <w:szCs w:val="20"/>
                <w:lang w:eastAsia="pl-PL"/>
              </w:rPr>
              <w:t xml:space="preserve">muzeum w: </w:t>
            </w:r>
            <w:r w:rsidRPr="00BC1E7E">
              <w:rPr>
                <w:rFonts w:ascii="Times New Roman" w:eastAsia="Calibri" w:hAnsi="Times New Roman" w:cs="Times New Roman"/>
                <w:i/>
                <w:iCs/>
                <w:color w:val="00B050"/>
                <w:sz w:val="20"/>
                <w:szCs w:val="20"/>
                <w:lang w:eastAsia="pl-PL"/>
              </w:rPr>
              <w:t>Muzeum Sztuki. Antologia</w:t>
            </w:r>
            <w:r w:rsidRPr="00BC1E7E">
              <w:rPr>
                <w:rFonts w:ascii="Times New Roman" w:eastAsia="Calibri" w:hAnsi="Times New Roman" w:cs="Times New Roman"/>
                <w:color w:val="00B050"/>
                <w:sz w:val="20"/>
                <w:szCs w:val="20"/>
                <w:lang w:eastAsia="pl-PL"/>
              </w:rPr>
              <w:t xml:space="preserve">, red. Maria Popczyk, </w:t>
            </w:r>
            <w:proofErr w:type="spellStart"/>
            <w:r w:rsidRPr="00BC1E7E">
              <w:rPr>
                <w:rFonts w:ascii="Times New Roman" w:eastAsia="Calibri" w:hAnsi="Times New Roman" w:cs="Times New Roman"/>
                <w:color w:val="00B050"/>
                <w:sz w:val="20"/>
                <w:szCs w:val="20"/>
                <w:lang w:eastAsia="pl-PL"/>
              </w:rPr>
              <w:t>Universitas</w:t>
            </w:r>
            <w:proofErr w:type="spellEnd"/>
            <w:r w:rsidRPr="00BC1E7E">
              <w:rPr>
                <w:rFonts w:ascii="Times New Roman" w:eastAsia="Calibri" w:hAnsi="Times New Roman" w:cs="Times New Roman"/>
                <w:color w:val="00B050"/>
                <w:sz w:val="20"/>
                <w:szCs w:val="20"/>
                <w:lang w:eastAsia="pl-PL"/>
              </w:rPr>
              <w:t xml:space="preserve"> Kraków 2005, s. 633-653.       </w:t>
            </w:r>
          </w:p>
          <w:p w14:paraId="4F15274A" w14:textId="77777777" w:rsidR="000937BC" w:rsidRPr="00BC1E7E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BC1E7E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Filip Springer, </w:t>
            </w:r>
            <w:r w:rsidRPr="00BC1E7E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 xml:space="preserve">Antyk z żelazobetonu i szklarnia. Nowoczesność nakładana warstwami we wrocławskim Pawilonie Czterech Kopuł </w:t>
            </w:r>
            <w:r w:rsidRPr="00BC1E7E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http://weekend.gazeta.pl/weekend/1,152121,21525749,antyk-z-zelazobetonu-i-szklarnia-nowoczesnosc-nakladana-warstwami.html</w:t>
            </w:r>
          </w:p>
          <w:p w14:paraId="79912E27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</w:pPr>
            <w:r w:rsidRPr="00BC1E7E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 xml:space="preserve">Wywiad - Studio KWADRAT; Co o swoim projekcie Muzeum II Wojny Światowej mówią architekci z pracowni KWADRAT? </w:t>
            </w:r>
            <w:r w:rsidRPr="00BC1E7E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ar-SA"/>
              </w:rPr>
              <w:br/>
            </w:r>
            <w:hyperlink r:id="rId5" w:history="1">
              <w:r w:rsidRPr="000937BC">
                <w:rPr>
                  <w:rFonts w:ascii="Times New Roman" w:eastAsia="Times New Roman" w:hAnsi="Times New Roman" w:cs="Times New Roman"/>
                  <w:color w:val="00B050"/>
                  <w:sz w:val="20"/>
                  <w:szCs w:val="20"/>
                  <w:u w:val="single"/>
                  <w:lang w:eastAsia="ar-SA"/>
                </w:rPr>
                <w:t>https://www.archirama.muratorplus.pl/architektura/co-o-swoim-projekcie-muzeum-ii-wojny-swiatowej-mowia-architekci-z-pracowni-kwadrat,67_4832.html</w:t>
              </w:r>
            </w:hyperlink>
          </w:p>
          <w:p w14:paraId="51A47A10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</w:t>
            </w:r>
          </w:p>
          <w:p w14:paraId="2DEBA73B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ind w:left="100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447B6018" w14:textId="77777777" w:rsidR="000937BC" w:rsidRPr="000937BC" w:rsidRDefault="000937BC" w:rsidP="000937BC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Holandia: Kolekcja</w:t>
            </w:r>
            <w:r w:rsidRPr="000937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Kröller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Müller w parku narodowym De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Hoge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Veluwe</w:t>
            </w:r>
            <w:proofErr w:type="spellEnd"/>
          </w:p>
          <w:p w14:paraId="4C225481" w14:textId="77777777" w:rsidR="000937BC" w:rsidRPr="000937BC" w:rsidRDefault="000937BC" w:rsidP="000937BC">
            <w:pPr>
              <w:widowControl w:val="0"/>
              <w:tabs>
                <w:tab w:val="left" w:pos="186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val="en-US"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val="en-US" w:eastAsia="ar-SA"/>
              </w:rPr>
              <w:t xml:space="preserve">Film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val="en-US" w:eastAsia="ar-SA"/>
              </w:rPr>
              <w:t>Twój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val="en-US" w:eastAsia="ar-SA"/>
              </w:rPr>
              <w:t xml:space="preserve"> Vincent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val="en-US" w:eastAsia="ar-SA"/>
              </w:rPr>
              <w:tab/>
            </w:r>
          </w:p>
          <w:p w14:paraId="5C10C642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val="en-US"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val="en-US" w:eastAsia="ar-SA"/>
              </w:rPr>
              <w:t>https://pl.wikipedia.org/wiki/Kr%C3%B6ller-M%C3%BCller_Museum</w:t>
            </w:r>
          </w:p>
          <w:p w14:paraId="0A92B350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val="en-US"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val="en-US" w:eastAsia="ar-SA"/>
              </w:rPr>
              <w:t>https://krollermuller.nl/uniek-in-elk-seizoen</w:t>
            </w:r>
          </w:p>
          <w:p w14:paraId="38F5B5AA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wybrane obiekty: </w:t>
            </w:r>
          </w:p>
          <w:p w14:paraId="45471E0A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https://krollermuller.nl/en/mark-di-suvero-k-piece</w:t>
            </w:r>
          </w:p>
          <w:p w14:paraId="545832F5" w14:textId="77777777" w:rsidR="000937BC" w:rsidRPr="000937BC" w:rsidRDefault="000937BC" w:rsidP="000937BC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Holandia: Efekt Bilbao w Groningen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Museum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?   </w:t>
            </w:r>
          </w:p>
          <w:p w14:paraId="56A7CC3A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7E52A422" w14:textId="77777777" w:rsidR="000937BC" w:rsidRPr="000937BC" w:rsidRDefault="00000000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hyperlink r:id="rId6" w:history="1">
              <w:r w:rsidR="000937BC" w:rsidRPr="000937BC">
                <w:rPr>
                  <w:rFonts w:ascii="Times New Roman" w:eastAsia="Times New Roman" w:hAnsi="Times New Roman" w:cs="Times New Roman"/>
                  <w:color w:val="00B050"/>
                  <w:sz w:val="20"/>
                  <w:szCs w:val="20"/>
                  <w:u w:val="single"/>
                  <w:lang w:eastAsia="ar-SA"/>
                </w:rPr>
                <w:t>http://www.groningermuseum.nl/</w:t>
              </w:r>
            </w:hyperlink>
            <w:r w:rsidR="000937BC"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</w:t>
            </w:r>
            <w:r w:rsidR="000937BC"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architektura muzeum i wystawy</w:t>
            </w:r>
            <w:r w:rsidR="000937BC"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</w:t>
            </w:r>
          </w:p>
          <w:p w14:paraId="436FAF1A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Efekt Bilbao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Archirama.pl</w:t>
            </w:r>
          </w:p>
          <w:p w14:paraId="2E9D50F0" w14:textId="77777777" w:rsidR="000937BC" w:rsidRPr="000937BC" w:rsidRDefault="00000000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hyperlink r:id="rId7" w:history="1">
              <w:r w:rsidR="000937BC" w:rsidRPr="000937BC">
                <w:rPr>
                  <w:rFonts w:ascii="Times New Roman" w:eastAsia="Times New Roman" w:hAnsi="Times New Roman" w:cs="Times New Roman"/>
                  <w:color w:val="00B050"/>
                  <w:sz w:val="20"/>
                  <w:szCs w:val="20"/>
                  <w:u w:val="single"/>
                  <w:lang w:eastAsia="ar-SA"/>
                </w:rPr>
                <w:t>https://archirama.muratorplus.pl/encyklopedia-architektury/efekt-bilbao,62_3345.html</w:t>
              </w:r>
            </w:hyperlink>
          </w:p>
          <w:p w14:paraId="6436CE84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Edwin Bendyk,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 xml:space="preserve">Efekt Bilbao czy kult cargo? 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https://www.polityka.pl/tygodnikpolityka/twojemiasto/1761468,1,efekt-bilbao-czy-kult-cargo.read</w:t>
            </w:r>
          </w:p>
          <w:p w14:paraId="259D9B29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proofErr w:type="spellStart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Diane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Ghirardo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Architektura po modernizmie,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Warszawa 1999, s. 69-106. </w:t>
            </w:r>
          </w:p>
          <w:p w14:paraId="2A563B61" w14:textId="77777777" w:rsidR="000937BC" w:rsidRPr="000937BC" w:rsidRDefault="000937BC" w:rsidP="000937BC">
            <w:pPr>
              <w:keepNext/>
              <w:widowControl w:val="0"/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val="en-US" w:eastAsia="ar-SA"/>
              </w:rPr>
            </w:pP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val="en-US" w:eastAsia="ar-SA"/>
              </w:rPr>
              <w:t xml:space="preserve">Groninger Museum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val="en-US" w:eastAsia="ar-SA"/>
              </w:rPr>
              <w:t>Revitalisation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val="en-US" w:eastAsia="ar-SA"/>
              </w:rPr>
              <w:t xml:space="preserve"> Groningen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val="en-US" w:eastAsia="ar-SA"/>
              </w:rPr>
              <w:t>, Netherlands https://www.architonic.com/en/project/alessandro-mendini-groninger-museum-revitalisation/5100888</w:t>
            </w:r>
          </w:p>
          <w:p w14:paraId="4930B6A7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</w:p>
          <w:p w14:paraId="6CDC0A45" w14:textId="77777777" w:rsidR="000937BC" w:rsidRPr="000937BC" w:rsidRDefault="000937BC" w:rsidP="000937BC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Włochy: Wenecja Kolekcja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Peggy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Guggenheim – sztuka jako lokata kapitału</w:t>
            </w:r>
          </w:p>
          <w:p w14:paraId="5082DE98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47A24BDA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Anton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Gill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Peggy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 xml:space="preserve"> Guggenheim. Życie uzależnione od sztuki, 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Wydawnictwo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Rebis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, s. 17-20. </w:t>
            </w:r>
          </w:p>
          <w:p w14:paraId="3844D3D8" w14:textId="77777777" w:rsidR="000937BC" w:rsidRPr="000937BC" w:rsidRDefault="00000000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hyperlink r:id="rId8" w:history="1">
              <w:r w:rsidR="000937BC" w:rsidRPr="000937BC">
                <w:rPr>
                  <w:rFonts w:ascii="Times New Roman" w:eastAsia="Times New Roman" w:hAnsi="Times New Roman" w:cs="Times New Roman"/>
                  <w:color w:val="00B050"/>
                  <w:sz w:val="20"/>
                  <w:szCs w:val="20"/>
                  <w:u w:val="single"/>
                  <w:lang w:eastAsia="ar-SA"/>
                </w:rPr>
                <w:t>https://www.guggenheim.org/artwork/artist</w:t>
              </w:r>
            </w:hyperlink>
          </w:p>
          <w:p w14:paraId="437FE3A7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Rene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Passerton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Encyklopedia Surrealizmu,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Warszawa 1992, 22-39. </w:t>
            </w:r>
          </w:p>
          <w:p w14:paraId="1C4D63DF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</w:p>
          <w:p w14:paraId="5FFD328F" w14:textId="77777777" w:rsidR="000937BC" w:rsidRPr="000937BC" w:rsidRDefault="000937BC" w:rsidP="000937BC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Włochy: 123 lata Biennale w Wenecji (kontekst lokalny, Polska na Biennale)</w:t>
            </w:r>
          </w:p>
          <w:p w14:paraId="0F897BE8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Sosnowska Joanna,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Polacy na Biennale Sztuki w Wenecji 1895-1999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, s. Warszawa 1999, s. 7-47; 207-218.</w:t>
            </w:r>
          </w:p>
          <w:p w14:paraId="28633299" w14:textId="77777777" w:rsidR="000937BC" w:rsidRPr="000937BC" w:rsidRDefault="00000000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hyperlink r:id="rId9" w:history="1">
              <w:r w:rsidR="000937BC" w:rsidRPr="000937BC">
                <w:rPr>
                  <w:rFonts w:ascii="Times New Roman" w:eastAsia="Times New Roman" w:hAnsi="Times New Roman" w:cs="Times New Roman"/>
                  <w:color w:val="00B050"/>
                  <w:sz w:val="20"/>
                  <w:szCs w:val="20"/>
                  <w:u w:val="single"/>
                  <w:lang w:eastAsia="ar-SA"/>
                </w:rPr>
                <w:t>https://culture.pl/pl/dzielo/henryk-siemiradzki-dirce-chrzescijanska</w:t>
              </w:r>
            </w:hyperlink>
          </w:p>
          <w:p w14:paraId="0098DDB8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https://culture.pl/pl/dzielo/jozef-mehoffer-dziwny-ogrod</w:t>
            </w:r>
          </w:p>
          <w:p w14:paraId="037E8FEC" w14:textId="77777777" w:rsidR="000937BC" w:rsidRPr="000937BC" w:rsidRDefault="000937BC" w:rsidP="000937BC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Francja: Kolonia artystyczna w Pont-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Aven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(pojęcie kolonii, przykłady, artyści, dzień dzisiejszy)  </w:t>
            </w:r>
          </w:p>
          <w:p w14:paraId="29640D6E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Waldemar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Odorowski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Krzemieniec na tle kolonii artystycznych w Europie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[w:] 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Plenery krzemienieckie w latach trzydziestych XX wieku,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red. Józef Grabski i Weronika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Drohobycka-Grzesiak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, Kraków 2013.</w:t>
            </w:r>
          </w:p>
          <w:p w14:paraId="7E63F8E0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Władysława Jaworska,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Władysław Ślewiński,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KAW Warszawa 1991, s. 10-44.  </w:t>
            </w:r>
          </w:p>
          <w:p w14:paraId="5C4FA7F7" w14:textId="77777777" w:rsidR="000937BC" w:rsidRPr="000937BC" w:rsidRDefault="000937BC" w:rsidP="000937BC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Niemcy: Modernizm czy postmodernizm? Frankfurckie muzea sztuki i designu (nowa generacja muzeów)</w:t>
            </w:r>
          </w:p>
          <w:p w14:paraId="76EB9741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Philip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Jodido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 xml:space="preserve">Architektura lat 90. XX wieku, 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Warszawa 1998, s. 81-108</w:t>
            </w:r>
          </w:p>
          <w:p w14:paraId="4716815D" w14:textId="77777777" w:rsidR="000937BC" w:rsidRPr="000937BC" w:rsidRDefault="000937BC" w:rsidP="000937BC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Niemcy: Zagłębie Ruhry - Aneksja terenów i obiektów postindustrialnych na cele artystyczne</w:t>
            </w:r>
          </w:p>
          <w:p w14:paraId="456DA43A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</w:p>
          <w:p w14:paraId="1A421DF0" w14:textId="77777777" w:rsidR="000937BC" w:rsidRPr="000937BC" w:rsidRDefault="000937BC" w:rsidP="000937BC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Polska: Formy przestrzenne w plenerze Elbląg, Orońsko</w:t>
            </w:r>
          </w:p>
          <w:p w14:paraId="758343FF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Otwarta galeria. Formy przestrzenne w Elblągu. Przewodnik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, red. Jarosław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Denisiuk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, Centrum Sztuki                 Galeria EL, Elbląg 2006 lub 2015 (wstęp i formy pokazywane na wykładzie)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ar-SA"/>
              </w:rPr>
              <w:t xml:space="preserve">  </w:t>
            </w:r>
          </w:p>
          <w:p w14:paraId="47D4763D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Monika Bartoszek,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Orońskie ścieżki. Przewodnik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, Orońsko 2010, s. 66-131.</w:t>
            </w:r>
          </w:p>
          <w:p w14:paraId="3CC8CB84" w14:textId="77777777" w:rsidR="000937BC" w:rsidRPr="000937BC" w:rsidRDefault="000937BC" w:rsidP="000937BC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Polska: Katowice Muzeum/galeria w kopalni/fabryce. Aneksja terenów i obiektów postindustrialnych na cele artystyczne </w:t>
            </w:r>
          </w:p>
          <w:p w14:paraId="7E345A1F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Katarzyna Jagodzińska,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Architektura poprzemysłowa w służbie instytucji sztuki współczesnej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w: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 xml:space="preserve">Muzeum XXI wieku – teoria i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praxis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, Gniezno 2010, s. 322-330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ar-SA"/>
              </w:rPr>
              <w:t xml:space="preserve">  </w:t>
            </w:r>
          </w:p>
          <w:p w14:paraId="397248EE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Katarzyna Jagodzińska,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Czas muzeów w Europie Środkowej. Muzea i centra sztuki współczesnej (1989-2014)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, Kraków 2014; </w:t>
            </w:r>
          </w:p>
          <w:p w14:paraId="70649B10" w14:textId="77777777" w:rsidR="000937BC" w:rsidRPr="000937BC" w:rsidRDefault="000937BC" w:rsidP="000937BC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test</w:t>
            </w:r>
          </w:p>
          <w:p w14:paraId="5E9DB563" w14:textId="77777777" w:rsidR="000937BC" w:rsidRPr="000937BC" w:rsidRDefault="000937BC" w:rsidP="000937BC">
            <w:pPr>
              <w:tabs>
                <w:tab w:val="left" w:pos="28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63448B7A" w14:textId="77777777" w:rsidR="000937BC" w:rsidRPr="000937BC" w:rsidRDefault="000937BC" w:rsidP="000937BC">
            <w:pPr>
              <w:tabs>
                <w:tab w:val="left" w:pos="28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0937BC" w:rsidRPr="000937BC" w14:paraId="768DE7CE" w14:textId="77777777" w:rsidTr="001C1C46">
        <w:trPr>
          <w:trHeight w:val="1136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77675B1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ind w:left="100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 xml:space="preserve">     </w:t>
            </w:r>
          </w:p>
        </w:tc>
      </w:tr>
    </w:tbl>
    <w:p w14:paraId="3D02C83E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2EC8B67C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650D8338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lang w:eastAsia="ar-SA"/>
        </w:rPr>
        <w:t>Wykaz literatury podstawowej</w:t>
      </w:r>
    </w:p>
    <w:p w14:paraId="526FE2D2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0937BC" w:rsidRPr="000937BC" w14:paraId="60EA3BD6" w14:textId="77777777" w:rsidTr="001C1C46">
        <w:trPr>
          <w:trHeight w:val="1098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95D663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7F26E9E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Piotrowski Piotr, </w:t>
            </w:r>
            <w:r w:rsidRPr="000937BC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Muzeum krytyczne, </w:t>
            </w:r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Dom Wydawniczy </w:t>
            </w:r>
            <w:proofErr w:type="spellStart"/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Rebis</w:t>
            </w:r>
            <w:proofErr w:type="spellEnd"/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Poznań 2011</w:t>
            </w:r>
          </w:p>
          <w:p w14:paraId="12E7226D" w14:textId="77777777" w:rsidR="000937BC" w:rsidRDefault="000937BC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0937BC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  <w:lang w:eastAsia="pl-PL"/>
              </w:rPr>
              <w:t>Muzeum Sztuki. Antologia</w:t>
            </w:r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red. Maria Popczyk,</w:t>
            </w:r>
            <w:r w:rsid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Universitas</w:t>
            </w:r>
            <w:proofErr w:type="spellEnd"/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Kraków 2005</w:t>
            </w:r>
          </w:p>
          <w:p w14:paraId="48206060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Tony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Benett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 The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Birth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of the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Museum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.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History,Theory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Politics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Londyn 1995.</w:t>
            </w:r>
          </w:p>
          <w:p w14:paraId="1D1E263B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Mariusz Bryl, </w:t>
            </w: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 xml:space="preserve">Hans </w:t>
            </w:r>
            <w:proofErr w:type="spellStart"/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Sedlmayr</w:t>
            </w:r>
            <w:proofErr w:type="spellEnd"/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: muzeum jako symptom „epoki bez Boga”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 w: </w:t>
            </w: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Muzeum sztuki. Antologia,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Maria Popczyk red., Kraków 2008, s. 59-85.</w:t>
            </w:r>
          </w:p>
          <w:p w14:paraId="28AD79BB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Jean Clair, </w:t>
            </w: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Kryzys muzeów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 tłum.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J.M.Kłoczowski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Gdańsk 2009.</w:t>
            </w:r>
          </w:p>
          <w:p w14:paraId="2223BBAC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lastRenderedPageBreak/>
              <w:t>Display, Strategie wystawiania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Maria Hussakowska, Ewa M. Tatar red., Kraków 2012.</w:t>
            </w:r>
          </w:p>
          <w:p w14:paraId="4FE38CED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Muzeum –przestrzeń otwarta. Wystąpienia uczestników szóstego sympozjum problemowego Kongresu Kultury Polskiej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,23-25.09.2009, Andrzej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Rottermund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red., Warszawa 2009.</w:t>
            </w:r>
          </w:p>
          <w:p w14:paraId="67A238F6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Piotr Piotrowski, </w:t>
            </w: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Muzeum krytyczne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Poznań 2011</w:t>
            </w:r>
          </w:p>
          <w:p w14:paraId="55701F8A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Grasping</w:t>
            </w:r>
            <w:proofErr w:type="spellEnd"/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 xml:space="preserve"> the World: The Idea of the </w:t>
            </w:r>
            <w:proofErr w:type="spellStart"/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Museum</w:t>
            </w:r>
            <w:proofErr w:type="spellEnd"/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 xml:space="preserve">, 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Donald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Preziosi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Claire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Farago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red.,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Ashgate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2004.</w:t>
            </w:r>
          </w:p>
          <w:p w14:paraId="4976D9BC" w14:textId="77777777" w:rsidR="009C19DB" w:rsidRPr="000937BC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Marcin Szeląg, Jolanta Skutnik (red.), </w:t>
            </w: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 xml:space="preserve">Edukacja muzealna. 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Antologia tłumaczeń, Poznań 2010.</w:t>
            </w:r>
          </w:p>
          <w:p w14:paraId="6F8BCAA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16"/>
                <w:lang w:eastAsia="ar-SA"/>
              </w:rPr>
            </w:pPr>
          </w:p>
        </w:tc>
      </w:tr>
    </w:tbl>
    <w:p w14:paraId="15067290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3365AE6B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>Wykaz literatury uzupełniającej</w:t>
      </w:r>
    </w:p>
    <w:p w14:paraId="5EE109DF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0937BC" w:rsidRPr="000937BC" w14:paraId="50D808A2" w14:textId="77777777" w:rsidTr="001C1C46">
        <w:trPr>
          <w:trHeight w:val="1112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A44A96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Verdana" w:eastAsia="Times New Roman" w:hAnsi="Verdana" w:cs="Verdana"/>
                <w:b/>
                <w:sz w:val="14"/>
                <w:szCs w:val="20"/>
                <w:lang w:eastAsia="ar-SA"/>
              </w:rPr>
            </w:pPr>
          </w:p>
          <w:p w14:paraId="37236B6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Verdana" w:eastAsia="Times New Roman" w:hAnsi="Verdana" w:cs="Verdana"/>
                <w:sz w:val="14"/>
                <w:szCs w:val="20"/>
                <w:lang w:eastAsia="ar-SA"/>
              </w:rPr>
            </w:pPr>
            <w:r w:rsidRPr="000937BC">
              <w:rPr>
                <w:rFonts w:ascii="Verdana" w:eastAsia="Times New Roman" w:hAnsi="Verdana" w:cs="Verdana"/>
                <w:sz w:val="14"/>
                <w:szCs w:val="20"/>
                <w:lang w:eastAsia="ar-SA"/>
              </w:rPr>
              <w:tab/>
            </w:r>
          </w:p>
          <w:p w14:paraId="64DCDF1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Zbigniew Herbert, Martwa natura z wędzidłem, Wrocław 1993;  rozdział cena sztuki: 24-45</w:t>
            </w:r>
          </w:p>
          <w:p w14:paraId="08670219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Katarzyna Jagodzińska,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Architektura poprzemysłowa w służbie instytucji sztuki współczesnej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w: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Muzeum XXI wieku – teoria i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praxis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Gniezno 2010, s. 322-330. </w:t>
            </w:r>
          </w:p>
          <w:p w14:paraId="72C827E9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Katarzyna Jagodzińska,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Czas muzeów w Europie Środkowej. Muzea i centra sztuki współczesnej (1989-2014)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Kraków 2014.</w:t>
            </w:r>
          </w:p>
          <w:p w14:paraId="03B003A5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Rideal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Liz,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Jak czytać obrazy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Warszawa Arkady 2016 (wybrane obrazy)</w:t>
            </w:r>
          </w:p>
          <w:p w14:paraId="128876EF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Sosnowska Joanna,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Polacy na Biennale Sztuki w Wenecji 1895-1999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s. Warszawa 1999, s. 7-47; 207-218.</w:t>
            </w:r>
          </w:p>
          <w:p w14:paraId="184765D3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Golka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Marcin,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Socjologia sztuki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Warszawa 2008.</w:t>
            </w:r>
          </w:p>
          <w:p w14:paraId="061A0F9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Ponadto podawane na bieżąco recenzje dotyczące wystaw i dzieł do obejrzenia samodzielnie</w:t>
            </w:r>
          </w:p>
          <w:p w14:paraId="30D4053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0AD014E8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BECAE4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117A7907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>Bilans godzinowy zgodny z CNPS (Całkowity Nakład Pracy Studenta)</w:t>
      </w:r>
    </w:p>
    <w:p w14:paraId="2281C01C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695"/>
        <w:gridCol w:w="5542"/>
        <w:gridCol w:w="1061"/>
      </w:tblGrid>
      <w:tr w:rsidR="000937BC" w:rsidRPr="000937BC" w14:paraId="6C2A9D64" w14:textId="77777777" w:rsidTr="001C1C46">
        <w:trPr>
          <w:cantSplit/>
          <w:trHeight w:val="334"/>
        </w:trPr>
        <w:tc>
          <w:tcPr>
            <w:tcW w:w="269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6B3BF59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Ilość godzin w kontakcie z prowadzącymi</w:t>
            </w: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8C0969F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Wykład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F5F0AB5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26</w:t>
            </w:r>
          </w:p>
        </w:tc>
      </w:tr>
      <w:tr w:rsidR="000937BC" w:rsidRPr="000937BC" w14:paraId="0E58826F" w14:textId="77777777" w:rsidTr="001C1C46">
        <w:trPr>
          <w:cantSplit/>
          <w:trHeight w:val="332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E4E4CA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D29DCBF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Konwersatorium (ćwiczenia, laboratorium itd.)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A064A2D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</w:tr>
      <w:tr w:rsidR="000937BC" w:rsidRPr="000937BC" w14:paraId="26D8CA59" w14:textId="77777777" w:rsidTr="001C1C46">
        <w:trPr>
          <w:cantSplit/>
          <w:trHeight w:val="670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49086E1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7936C8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Pozostałe godziny kontaktu studenta z prowadzącym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DB794EB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937BC" w:rsidRPr="000937BC" w14:paraId="25C91D48" w14:textId="77777777" w:rsidTr="001C1C46">
        <w:trPr>
          <w:cantSplit/>
          <w:trHeight w:val="348"/>
        </w:trPr>
        <w:tc>
          <w:tcPr>
            <w:tcW w:w="269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D77D0A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Ilość godzin pracy studenta bez kontaktu z prowadzącymi</w:t>
            </w: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6E4D821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Lektura w ramach przygotowania do zajęć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4442840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937BC" w:rsidRPr="000937BC" w14:paraId="2D7642B4" w14:textId="77777777" w:rsidTr="001C1C46">
        <w:trPr>
          <w:cantSplit/>
          <w:trHeight w:val="710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F751A90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A88E420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Przygotowanie krótkiej pracy pisemnej lub referatu po zapoznaniu się z niezbędną literaturą przedmiotu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0A462FD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</w:tr>
      <w:tr w:rsidR="000937BC" w:rsidRPr="000937BC" w14:paraId="1CDF643E" w14:textId="77777777" w:rsidTr="001C1C46">
        <w:trPr>
          <w:cantSplit/>
          <w:trHeight w:val="731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CE9AF1C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BEF9619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Przygotowanie projektu lub prezentacji na podany temat (praca w grupie)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15DF727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</w:tr>
      <w:tr w:rsidR="000937BC" w:rsidRPr="000937BC" w14:paraId="6155AD3B" w14:textId="77777777" w:rsidTr="001C1C46">
        <w:trPr>
          <w:cantSplit/>
          <w:trHeight w:val="365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1156688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D0B383C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Przygotowanie do egzaminu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27944EA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937BC" w:rsidRPr="000937BC" w14:paraId="2265D3B5" w14:textId="77777777" w:rsidTr="001C1C46">
        <w:trPr>
          <w:trHeight w:val="365"/>
        </w:trPr>
        <w:tc>
          <w:tcPr>
            <w:tcW w:w="823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EE3A3AD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Ogółem bilans czasu pracy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E0AE542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  <w:p w14:paraId="330A04C5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</w:tr>
      <w:tr w:rsidR="000937BC" w:rsidRPr="000937BC" w14:paraId="3B3CDD71" w14:textId="77777777" w:rsidTr="001C1C46">
        <w:trPr>
          <w:trHeight w:val="392"/>
        </w:trPr>
        <w:tc>
          <w:tcPr>
            <w:tcW w:w="823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7778DF0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Ilość punktów ECTS w zależności od przyjętego przelicznika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08CF919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1</w:t>
            </w:r>
          </w:p>
        </w:tc>
      </w:tr>
    </w:tbl>
    <w:p w14:paraId="29081C15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372A2360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69BFA3B" w14:textId="77777777" w:rsidR="000937BC" w:rsidRPr="000937BC" w:rsidRDefault="000937BC" w:rsidP="000937BC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DB99E8" w14:textId="77777777" w:rsidR="004912B7" w:rsidRDefault="004912B7"/>
    <w:sectPr w:rsidR="00491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C07EB"/>
    <w:multiLevelType w:val="hybridMultilevel"/>
    <w:tmpl w:val="701A359A"/>
    <w:lvl w:ilvl="0" w:tplc="DD326740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405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7BC"/>
    <w:rsid w:val="000937BC"/>
    <w:rsid w:val="004817D7"/>
    <w:rsid w:val="004912B7"/>
    <w:rsid w:val="0050277B"/>
    <w:rsid w:val="009105C6"/>
    <w:rsid w:val="009B0E40"/>
    <w:rsid w:val="009C19DB"/>
    <w:rsid w:val="00BC1E7E"/>
    <w:rsid w:val="00C72547"/>
    <w:rsid w:val="00E26FB4"/>
    <w:rsid w:val="00EA6B27"/>
    <w:rsid w:val="00F7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37D1"/>
  <w15:chartTrackingRefBased/>
  <w15:docId w15:val="{4ACB5538-F0EF-4DD0-A00E-FAD41B90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B0E4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C1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uggenheim.org/artwork/artist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archirama.muratorplus.pl/encyklopedia-architektury/efekt-bilbao,62_3345.html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oningermuseum.n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rchirama.muratorplus.pl/architektura/co-o-swoim-projekcie-muzeum-ii-wojny-swiatowej-mowia-architekci-z-pracowni-kwadrat,67_4832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ulture.pl/pl/dzielo/henryk-siemiradzki-dirce-chrzescijanska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8B74A3E-4E90-4860-B792-1C40865E22B1}"/>
</file>

<file path=customXml/itemProps2.xml><?xml version="1.0" encoding="utf-8"?>
<ds:datastoreItem xmlns:ds="http://schemas.openxmlformats.org/officeDocument/2006/customXml" ds:itemID="{18385612-D75B-477D-A0BA-ADAA08333E34}"/>
</file>

<file path=customXml/itemProps3.xml><?xml version="1.0" encoding="utf-8"?>
<ds:datastoreItem xmlns:ds="http://schemas.openxmlformats.org/officeDocument/2006/customXml" ds:itemID="{631493DC-EAE2-425D-B033-70FD5E4005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1771</Words>
  <Characters>10627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Bernadeta Stano</cp:lastModifiedBy>
  <cp:revision>8</cp:revision>
  <dcterms:created xsi:type="dcterms:W3CDTF">2020-10-07T09:00:00Z</dcterms:created>
  <dcterms:modified xsi:type="dcterms:W3CDTF">2023-10-02T08:55:00Z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